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 Regular" w:hAnsi="Times New Roman Regular" w:eastAsia="宋体" w:cs="Times New Roman Regular"/>
          <w:sz w:val="28"/>
          <w:szCs w:val="28"/>
        </w:rPr>
      </w:pPr>
      <w:r>
        <w:rPr>
          <w:rFonts w:hint="default" w:ascii="Times New Roman Regular" w:hAnsi="Times New Roman Regular" w:eastAsia="宋体" w:cs="Times New Roman Regular"/>
          <w:sz w:val="28"/>
          <w:szCs w:val="28"/>
        </w:rPr>
        <w:t>附件3</w:t>
      </w:r>
    </w:p>
    <w:p>
      <w:pPr>
        <w:jc w:val="center"/>
        <w:rPr>
          <w:rFonts w:hint="default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第十八届“挑战杯”全国大学生课外学术科技作品竞赛校内选拔赛</w:t>
      </w:r>
    </w:p>
    <w:p>
      <w:pPr>
        <w:jc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Hans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Hans" w:bidi="ar"/>
        </w:rPr>
        <w:t>主赛道申报作品答辩名单</w:t>
      </w:r>
    </w:p>
    <w:p>
      <w:pPr>
        <w:jc w:val="both"/>
        <w:rPr>
          <w:rFonts w:hint="eastAsia" w:ascii="黑体" w:hAnsi="宋体" w:eastAsia="黑体" w:cs="黑体"/>
          <w:i w:val="0"/>
          <w:iCs w:val="0"/>
          <w:color w:val="000000"/>
          <w:kern w:val="0"/>
          <w:sz w:val="24"/>
          <w:szCs w:val="24"/>
          <w:u w:val="none"/>
          <w:lang w:val="en-US" w:eastAsia="zh-Hans" w:bidi="ar"/>
        </w:rPr>
      </w:pPr>
    </w:p>
    <w:tbl>
      <w:tblPr>
        <w:tblStyle w:val="2"/>
        <w:tblW w:w="9000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29"/>
        <w:gridCol w:w="4814"/>
        <w:gridCol w:w="1190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Hans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序号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报送单位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中科院微电子研究所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微流“芯”——国际首创高通量单细胞检测平台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科技发明制作A类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王南茜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  <w:t>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国科大杭州高等研究院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微生物技术升级新引擎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科技发明制作A类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冯煜康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  <w:t>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国科大杭州高等研究院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一种基于深度学习的计算微型（成像）光谱仪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科技发明制作A类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温俊仁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  <w:t>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国科大杭州高等研究院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基于增材制造的撬装式膜混凝一体水处理装置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科技发明制作A类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刘比鹤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  <w:t>5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国科大杭州高等研究院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超高速近眼注视点追踪及其在虚拟现实系统中的应用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科技发明制作A类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冯骏驰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  <w:t>6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国科大杭州高等研究院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智能显微成像晶体双折射测量系统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科技发明制作A类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姜涵林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eastAsia="zh-CN" w:bidi="ar-SA"/>
              </w:rPr>
              <w:t>7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中科院微电子研究所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基于光电化学技术的肝癌早期检测仪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科技发明制作B类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  <w:t>8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中科院文献情报中心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“磁粉笔”的循环利用及其发展研究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科技发明制作B类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田雪灿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  <w:t>9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国科大杭州高等研究院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“识色”软件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科技发明制作B类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臧一霄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国科大杭州高等研究院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Style w:val="4"/>
                <w:rFonts w:hint="default" w:ascii="Times New Roman Regular" w:hAnsi="Times New Roman Regular" w:cs="Times New Roman Regular"/>
                <w:sz w:val="20"/>
                <w:szCs w:val="20"/>
                <w:highlight w:val="none"/>
                <w:lang w:val="en-US" w:eastAsia="zh-CN" w:bidi="ar"/>
              </w:rPr>
              <w:t>利用</w:t>
            </w:r>
            <w:r>
              <w:rPr>
                <w:rStyle w:val="5"/>
                <w:rFonts w:hint="default" w:ascii="Times New Roman Regular" w:hAnsi="Times New Roman Regular" w:eastAsia="宋体" w:cs="Times New Roman Regular"/>
                <w:sz w:val="20"/>
                <w:szCs w:val="20"/>
                <w:highlight w:val="none"/>
                <w:lang w:val="en-US" w:eastAsia="zh-CN" w:bidi="ar"/>
              </w:rPr>
              <w:t>TiNiN/Pd</w:t>
            </w:r>
            <w:r>
              <w:rPr>
                <w:rStyle w:val="4"/>
                <w:rFonts w:hint="default" w:ascii="Times New Roman Regular" w:hAnsi="Times New Roman Regular" w:cs="Times New Roman Regular"/>
                <w:sz w:val="20"/>
                <w:szCs w:val="20"/>
                <w:highlight w:val="none"/>
                <w:lang w:val="en-US" w:eastAsia="zh-CN" w:bidi="ar"/>
              </w:rPr>
              <w:t>催化剂去除卤代污染物和资源回收水处理装置的设计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科技发明制作B类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范志敏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中科院微电子研究所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“感”微知著--国际领先超柔性智能电子皮肤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科技发明制作B类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张帅迪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中科院宁波材料技术与工程研究所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大尺度激光雷达点云和组合式全景影像的高精度融合技术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科技发明制作B类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魏薛航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  <w:t>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国科大资源与环境学院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Style w:val="5"/>
                <w:rFonts w:hint="default" w:ascii="Times New Roman Regular" w:hAnsi="Times New Roman Regular" w:eastAsia="宋体" w:cs="Times New Roman Regular"/>
                <w:sz w:val="20"/>
                <w:szCs w:val="20"/>
                <w:highlight w:val="none"/>
                <w:lang w:val="en-US" w:eastAsia="zh-CN" w:bidi="ar"/>
              </w:rPr>
              <w:t>“</w:t>
            </w:r>
            <w:r>
              <w:rPr>
                <w:rStyle w:val="4"/>
                <w:rFonts w:hint="default" w:ascii="Times New Roman Regular" w:hAnsi="Times New Roman Regular" w:cs="Times New Roman Regular"/>
                <w:sz w:val="20"/>
                <w:szCs w:val="20"/>
                <w:highlight w:val="none"/>
                <w:lang w:val="en-US" w:eastAsia="zh-CN" w:bidi="ar"/>
              </w:rPr>
              <w:t>双碳</w:t>
            </w:r>
            <w:r>
              <w:rPr>
                <w:rStyle w:val="5"/>
                <w:rFonts w:hint="default" w:ascii="Times New Roman Regular" w:hAnsi="Times New Roman Regular" w:eastAsia="宋体" w:cs="Times New Roman Regular"/>
                <w:sz w:val="20"/>
                <w:szCs w:val="20"/>
                <w:highlight w:val="none"/>
                <w:lang w:val="en-US" w:eastAsia="zh-CN" w:bidi="ar"/>
              </w:rPr>
              <w:t>”</w:t>
            </w:r>
            <w:r>
              <w:rPr>
                <w:rStyle w:val="4"/>
                <w:rFonts w:hint="default" w:ascii="Times New Roman Regular" w:hAnsi="Times New Roman Regular" w:cs="Times New Roman Regular"/>
                <w:sz w:val="20"/>
                <w:szCs w:val="20"/>
                <w:highlight w:val="none"/>
                <w:lang w:val="en-US" w:eastAsia="zh-CN" w:bidi="ar"/>
              </w:rPr>
              <w:t>背景下，煤炭行业污染治理现状剖析与低碳绿色发展技术研究</w:t>
            </w:r>
            <w:r>
              <w:rPr>
                <w:rStyle w:val="5"/>
                <w:rFonts w:hint="default" w:ascii="Times New Roman Regular" w:hAnsi="Times New Roman Regular" w:eastAsia="宋体" w:cs="Times New Roman Regular"/>
                <w:sz w:val="20"/>
                <w:szCs w:val="20"/>
                <w:highlight w:val="none"/>
                <w:lang w:val="en-US" w:eastAsia="zh-CN" w:bidi="ar"/>
              </w:rPr>
              <w:t>——</w:t>
            </w:r>
            <w:r>
              <w:rPr>
                <w:rStyle w:val="4"/>
                <w:rFonts w:hint="default" w:ascii="Times New Roman Regular" w:hAnsi="Times New Roman Regular" w:cs="Times New Roman Regular"/>
                <w:sz w:val="20"/>
                <w:szCs w:val="20"/>
                <w:highlight w:val="none"/>
                <w:lang w:val="en-US" w:eastAsia="zh-CN" w:bidi="ar"/>
              </w:rPr>
              <w:t>以济宁市为例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Style w:val="4"/>
                <w:rFonts w:hint="default" w:ascii="Times New Roman Regular" w:hAnsi="Times New Roman Regular" w:cs="Times New Roman Regular"/>
                <w:sz w:val="20"/>
                <w:szCs w:val="20"/>
                <w:highlight w:val="none"/>
                <w:lang w:val="en-US" w:eastAsia="zh-CN" w:bidi="ar"/>
              </w:rPr>
              <w:t>哲学社科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Style w:val="4"/>
                <w:rFonts w:hint="default" w:ascii="Times New Roman Regular" w:hAnsi="Times New Roman Regular" w:cs="Times New Roman Regular"/>
                <w:sz w:val="20"/>
                <w:szCs w:val="20"/>
                <w:highlight w:val="none"/>
                <w:lang w:val="en-US" w:eastAsia="zh-CN" w:bidi="ar"/>
              </w:rPr>
              <w:t>王凯月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eastAsia="zh-CN" w:bidi="ar-SA"/>
              </w:rPr>
              <w:t>14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国科大资源与环境学院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传统煤炭行业的高新尖转型路径探究——济宁市煤液化及煤化工技术实践调研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哲学社科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牛之祥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eastAsia="zh-CN" w:bidi="ar-SA"/>
              </w:rPr>
              <w:t>15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国科大人文学院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“碳中和”与欠发达地区的共同富裕-以广元市佳和养殖业实践为例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哲学社科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黄继辉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eastAsia="zh-CN" w:bidi="ar-SA"/>
              </w:rPr>
              <w:t>16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国科大现代农业科学学院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一亿分之一：奔涌七十年的家国梦——洛阳党员峥嵘志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哲学社科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eastAsia="zh-CN" w:bidi="ar-SA"/>
              </w:rPr>
              <w:t>17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国科大公管政策与管理学院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诸暨市“枫桥经验”在城市基层治理中的发展路径探究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哲学社科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陈熹微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eastAsia="zh-CN" w:bidi="ar-SA"/>
              </w:rPr>
              <w:t>18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国科大经济与管理学院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保障金融安全的科技支撑现状、问题及对策研究——基于多机构的调查报告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哲学社科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张楚晗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MTNmMjI3ZTlmMTU2YmQ0MjI1NmUwYzY3NzY3NTUifQ=="/>
  </w:docVars>
  <w:rsids>
    <w:rsidRoot w:val="413A5220"/>
    <w:rsid w:val="413A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2023-03-21T07:56:00Z</dcterms:created>
  <dc:creator>高梦楠</dc:creator>
  <cp:lastModifiedBy>高梦楠</cp:lastModifiedBy>
  <dcterms:modified xsi:type="dcterms:W3CDTF">2023-03-21T07:56:43Z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32D0A549375145CEA0A922C14F7307E4</vt:lpwstr>
  </property>
</Properties>
</file>